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1B" w:rsidRPr="00C877F1" w:rsidRDefault="00F46678" w:rsidP="0060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Приложение №</w:t>
      </w:r>
      <w:r w:rsidR="00C877F1" w:rsidRPr="00C877F1">
        <w:rPr>
          <w:rFonts w:ascii="Times New Roman" w:hAnsi="Times New Roman" w:cs="Times New Roman"/>
          <w:sz w:val="24"/>
          <w:szCs w:val="24"/>
        </w:rPr>
        <w:t>19</w:t>
      </w:r>
    </w:p>
    <w:p w:rsidR="00C73AB2" w:rsidRDefault="00CE08BB" w:rsidP="0060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46678" w:rsidRPr="00600B47">
        <w:rPr>
          <w:rFonts w:ascii="Times New Roman" w:hAnsi="Times New Roman" w:cs="Times New Roman"/>
          <w:sz w:val="24"/>
          <w:szCs w:val="24"/>
        </w:rPr>
        <w:t xml:space="preserve"> Договору № </w:t>
      </w:r>
      <w:r w:rsidR="00C73AB2">
        <w:rPr>
          <w:rFonts w:ascii="Times New Roman" w:hAnsi="Times New Roman" w:cs="Times New Roman"/>
          <w:sz w:val="24"/>
          <w:szCs w:val="24"/>
        </w:rPr>
        <w:t xml:space="preserve">___________/8398 </w:t>
      </w:r>
    </w:p>
    <w:p w:rsidR="00F46678" w:rsidRPr="00600B47" w:rsidRDefault="00F46678" w:rsidP="00600B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от </w:t>
      </w:r>
      <w:r w:rsidR="00C73AB2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«___»________2018г.</w:t>
      </w:r>
    </w:p>
    <w:p w:rsidR="00F85B24" w:rsidRPr="00600B47" w:rsidRDefault="00F85B24" w:rsidP="00600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500" w:rsidRPr="00600B47" w:rsidRDefault="00F46678" w:rsidP="00600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B47">
        <w:rPr>
          <w:rFonts w:ascii="Times New Roman" w:hAnsi="Times New Roman" w:cs="Times New Roman"/>
          <w:b/>
          <w:sz w:val="24"/>
          <w:szCs w:val="24"/>
        </w:rPr>
        <w:t xml:space="preserve">Порядок рассмотрения и согласования документации изготовителей оборудования </w:t>
      </w:r>
    </w:p>
    <w:p w:rsidR="00F46678" w:rsidRPr="00600B47" w:rsidRDefault="00F46678" w:rsidP="00600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B47">
        <w:rPr>
          <w:rFonts w:ascii="Times New Roman" w:hAnsi="Times New Roman" w:cs="Times New Roman"/>
          <w:b/>
          <w:sz w:val="24"/>
          <w:szCs w:val="24"/>
        </w:rPr>
        <w:t>в процессе проектирования</w:t>
      </w:r>
    </w:p>
    <w:p w:rsidR="00F46678" w:rsidRPr="00600B47" w:rsidRDefault="00F46678" w:rsidP="00600B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678" w:rsidRPr="00600B47" w:rsidRDefault="00F46678" w:rsidP="00950E60">
      <w:pPr>
        <w:pStyle w:val="a3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B47">
        <w:rPr>
          <w:rFonts w:ascii="Times New Roman" w:hAnsi="Times New Roman" w:cs="Times New Roman"/>
          <w:b/>
          <w:sz w:val="24"/>
          <w:szCs w:val="24"/>
        </w:rPr>
        <w:t>Термины и определения, используемые в настоящем Порядке:</w:t>
      </w:r>
    </w:p>
    <w:p w:rsidR="00F46678" w:rsidRPr="00600B47" w:rsidRDefault="00F46678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«Закупочная документация»</w:t>
      </w:r>
      <w:r w:rsidR="005E4500" w:rsidRPr="00600B47">
        <w:rPr>
          <w:rFonts w:ascii="Times New Roman" w:hAnsi="Times New Roman" w:cs="Times New Roman"/>
          <w:sz w:val="24"/>
          <w:szCs w:val="24"/>
        </w:rPr>
        <w:t xml:space="preserve"> - набор документов, содержащих необходимые и достаточные технические требования к оборудованию, используемому в проектной и рабочей документации для проведения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="005E4500" w:rsidRPr="00600B47">
        <w:rPr>
          <w:rFonts w:ascii="Times New Roman" w:hAnsi="Times New Roman" w:cs="Times New Roman"/>
          <w:sz w:val="24"/>
          <w:szCs w:val="24"/>
        </w:rPr>
        <w:t xml:space="preserve">чиком закупочных процедур. Указанная документация может выпускаться в виде следующих форм: Технических формуляров; Опросных листов; Запросов на техническое предложение и т.д. Форму выполнения «закупочной документации» определяет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="005E4500" w:rsidRPr="00600B47">
        <w:rPr>
          <w:rFonts w:ascii="Times New Roman" w:hAnsi="Times New Roman" w:cs="Times New Roman"/>
          <w:sz w:val="24"/>
          <w:szCs w:val="24"/>
        </w:rPr>
        <w:t xml:space="preserve">чик.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="005E4500" w:rsidRPr="00600B47">
        <w:rPr>
          <w:rFonts w:ascii="Times New Roman" w:hAnsi="Times New Roman" w:cs="Times New Roman"/>
          <w:sz w:val="24"/>
          <w:szCs w:val="24"/>
        </w:rPr>
        <w:t>чик несет ответственность за полноту и достоверность сведений, содержащихся в «закупочной документации».</w:t>
      </w:r>
    </w:p>
    <w:p w:rsidR="005E4500" w:rsidRDefault="005E4500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«Техническая документация» - комплект документов, содержащих техническую информацию по оборудованию, необходимую для его изготовления, контроля, приемки, монтажа и ввода в эксплуатацию объекта.</w:t>
      </w:r>
    </w:p>
    <w:p w:rsidR="00600B47" w:rsidRPr="00600B47" w:rsidRDefault="00600B47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5E4500" w:rsidRPr="00600B47" w:rsidRDefault="005E4500" w:rsidP="00950E60">
      <w:pPr>
        <w:pStyle w:val="a3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B47">
        <w:rPr>
          <w:rFonts w:ascii="Times New Roman" w:hAnsi="Times New Roman" w:cs="Times New Roman"/>
          <w:b/>
          <w:sz w:val="24"/>
          <w:szCs w:val="24"/>
        </w:rPr>
        <w:t>Порядок рассмотрения технических предложений изготовителей (поставщиков) оборудования и подготовки технических заключений</w:t>
      </w:r>
    </w:p>
    <w:p w:rsidR="005E4500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 предоставляет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чику необходимую для проведения закупочных процедур документацию на оборудование в сроки, в порядке и в объеме, установленном Календарным планом, являющимся неотъемлемой частью настоящего Договора. В составе Закупочной документации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 указывает объемы и сроки предоставления необходимой технической документации, предоставляемой поставщиком. </w:t>
      </w:r>
    </w:p>
    <w:p w:rsidR="00186E11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 самостоятельно организует получение технически предложений на оборудование на основании Закупочной документации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чика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>чиком.</w:t>
      </w:r>
    </w:p>
    <w:p w:rsidR="00186E11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 передает технические предложения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>чику в сроки, установленные в Календарном плане, являющимся неотъемлемой частью настоящего Договора с подписями (визами) потенциальных изготовителей (поставщиков) оборудования.</w:t>
      </w:r>
    </w:p>
    <w:p w:rsidR="00186E11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 рассматривает технические предложения изготовителей (поставщиков) оборудования, поступившие от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 xml:space="preserve">чика, и по результатам рассмотрения готовит технические заключения о соответствии/несоответствии технических предложений требованиям Закупочной документации, разработанной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186E11" w:rsidRPr="00600B47">
        <w:rPr>
          <w:rFonts w:ascii="Times New Roman" w:hAnsi="Times New Roman" w:cs="Times New Roman"/>
          <w:sz w:val="24"/>
          <w:szCs w:val="24"/>
        </w:rPr>
        <w:t>чиком.</w:t>
      </w:r>
    </w:p>
    <w:p w:rsidR="00186E11" w:rsidRPr="00600B47" w:rsidRDefault="00186E11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Техническое заключение должно содержать перечень основных параметров технического предложения, на основании которых сделан вывод о соответствии/несоответствии технического предложения Закупочной документации, разработанной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Pr="00600B47">
        <w:rPr>
          <w:rFonts w:ascii="Times New Roman" w:hAnsi="Times New Roman" w:cs="Times New Roman"/>
          <w:sz w:val="24"/>
          <w:szCs w:val="24"/>
        </w:rPr>
        <w:t>чиком.</w:t>
      </w:r>
      <w:r w:rsidR="00E27ABC" w:rsidRPr="00600B47">
        <w:rPr>
          <w:rFonts w:ascii="Times New Roman" w:hAnsi="Times New Roman" w:cs="Times New Roman"/>
          <w:sz w:val="24"/>
          <w:szCs w:val="24"/>
        </w:rPr>
        <w:t xml:space="preserve"> Форма технического заключения должна быть согласована с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="00E27ABC" w:rsidRPr="00600B47">
        <w:rPr>
          <w:rFonts w:ascii="Times New Roman" w:hAnsi="Times New Roman" w:cs="Times New Roman"/>
          <w:sz w:val="24"/>
          <w:szCs w:val="24"/>
        </w:rPr>
        <w:t>чиком.</w:t>
      </w:r>
    </w:p>
    <w:p w:rsidR="00E27ABC" w:rsidRPr="00600B47" w:rsidRDefault="00E27ABC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Сроки рассмотрения технических предложений и выдачи технических заключений в зависимости от оборудования составляют:</w:t>
      </w:r>
    </w:p>
    <w:p w:rsidR="00E27ABC" w:rsidRPr="00600B47" w:rsidRDefault="00E27ABC" w:rsidP="00950E60">
      <w:pPr>
        <w:pStyle w:val="a3"/>
        <w:numPr>
          <w:ilvl w:val="2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не более 5 рабочих дней с момента поступления от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Pr="00600B47">
        <w:rPr>
          <w:rFonts w:ascii="Times New Roman" w:hAnsi="Times New Roman" w:cs="Times New Roman"/>
          <w:sz w:val="24"/>
          <w:szCs w:val="24"/>
        </w:rPr>
        <w:t>чика технических предложений на оборудование, изготавливаемое на основании технических проектов и на стандартизированное оборудование, изготавливаемое на основании ТУ (колонное, емкостное, теплообменное оборудование);</w:t>
      </w:r>
    </w:p>
    <w:p w:rsidR="00E27ABC" w:rsidRPr="00600B47" w:rsidRDefault="00E27ABC" w:rsidP="00950E60">
      <w:pPr>
        <w:pStyle w:val="a3"/>
        <w:numPr>
          <w:ilvl w:val="2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не более 10 рабочих дней с момента поступления от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Pr="00600B47">
        <w:rPr>
          <w:rFonts w:ascii="Times New Roman" w:hAnsi="Times New Roman" w:cs="Times New Roman"/>
          <w:sz w:val="24"/>
          <w:szCs w:val="24"/>
        </w:rPr>
        <w:t xml:space="preserve">чика технических предложений по технически </w:t>
      </w:r>
      <w:proofErr w:type="gramStart"/>
      <w:r w:rsidRPr="00600B47">
        <w:rPr>
          <w:rFonts w:ascii="Times New Roman" w:hAnsi="Times New Roman" w:cs="Times New Roman"/>
          <w:sz w:val="24"/>
          <w:szCs w:val="24"/>
        </w:rPr>
        <w:t>сложному</w:t>
      </w:r>
      <w:proofErr w:type="gramEnd"/>
      <w:r w:rsidRPr="00600B47">
        <w:rPr>
          <w:rFonts w:ascii="Times New Roman" w:hAnsi="Times New Roman" w:cs="Times New Roman"/>
          <w:sz w:val="24"/>
          <w:szCs w:val="24"/>
        </w:rPr>
        <w:t xml:space="preserve"> оборудования (насосы, печи, компрессоры, блочные и комплектные поставки и т.п.);</w:t>
      </w:r>
    </w:p>
    <w:p w:rsidR="00E27ABC" w:rsidRPr="00600B47" w:rsidRDefault="00E27ABC" w:rsidP="00950E60">
      <w:pPr>
        <w:pStyle w:val="a3"/>
        <w:numPr>
          <w:ilvl w:val="2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при повторном рассмотрении откорректированных по замечаниям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Pr="00600B47">
        <w:rPr>
          <w:rFonts w:ascii="Times New Roman" w:hAnsi="Times New Roman" w:cs="Times New Roman"/>
          <w:sz w:val="24"/>
          <w:szCs w:val="24"/>
        </w:rPr>
        <w:t>чика технических предложений изготовителей (поставщиков) оборудования максимальный срок составляет не более 5 рабочих дней.</w:t>
      </w:r>
    </w:p>
    <w:p w:rsidR="00186E11" w:rsidRPr="00600B47" w:rsidRDefault="00826015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Перечень технически сложного оборудования указывается в протоколе согласованном сторонами и является неотъемлемой частью настоящего Договора</w:t>
      </w:r>
      <w:proofErr w:type="gramStart"/>
      <w:r w:rsidRPr="00600B4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0B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0B4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00B47">
        <w:rPr>
          <w:rFonts w:ascii="Times New Roman" w:hAnsi="Times New Roman" w:cs="Times New Roman"/>
          <w:sz w:val="24"/>
          <w:szCs w:val="24"/>
        </w:rPr>
        <w:t>ля оборудования, не включенного в протокол как технически сложное, применяются сроки, указанные для стандартизированного оборудования (п.</w:t>
      </w:r>
      <w:r w:rsidR="00337385" w:rsidRPr="00600B47">
        <w:rPr>
          <w:rFonts w:ascii="Times New Roman" w:hAnsi="Times New Roman" w:cs="Times New Roman"/>
          <w:sz w:val="24"/>
          <w:szCs w:val="24"/>
        </w:rPr>
        <w:t xml:space="preserve"> 2.4.1</w:t>
      </w:r>
      <w:r w:rsidRPr="00600B47">
        <w:rPr>
          <w:rFonts w:ascii="Times New Roman" w:hAnsi="Times New Roman" w:cs="Times New Roman"/>
          <w:sz w:val="24"/>
          <w:szCs w:val="24"/>
        </w:rPr>
        <w:t xml:space="preserve"> настоящего Приложения).</w:t>
      </w:r>
    </w:p>
    <w:p w:rsidR="00826015" w:rsidRPr="00600B47" w:rsidRDefault="00826015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lastRenderedPageBreak/>
        <w:t>Сроки рассмотрения технических предложений и подготовки технических заключений определены при условии получения технических предложений одновременно от трех участников закупочной процедуры. При большем числе участников, сроки рассмотрения увеличиваются на каждого дополнительного участника:</w:t>
      </w:r>
    </w:p>
    <w:p w:rsidR="00826015" w:rsidRPr="00600B47" w:rsidRDefault="00826015" w:rsidP="00950E60">
      <w:pPr>
        <w:pStyle w:val="a3"/>
        <w:numPr>
          <w:ilvl w:val="2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на 1 рабочий день – по оборудованию, изготавливаемому на основании технических проектов и по стандартизованному оборудованию, изготавливаемому на основании ТУ (колонное, емкостное, теплообменное оборудование);</w:t>
      </w:r>
    </w:p>
    <w:p w:rsidR="00826015" w:rsidRDefault="00826015" w:rsidP="00950E60">
      <w:pPr>
        <w:pStyle w:val="a3"/>
        <w:numPr>
          <w:ilvl w:val="2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на 2 рабочих дня – по технически сложному оборудованию (насосы, печи, компрессоры, блочные и комплектные поставки и т.п.).</w:t>
      </w:r>
    </w:p>
    <w:p w:rsidR="00600B47" w:rsidRPr="00600B47" w:rsidRDefault="00600B47" w:rsidP="00950E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26015" w:rsidRPr="00600B47" w:rsidRDefault="00826015" w:rsidP="00950E60">
      <w:pPr>
        <w:pStyle w:val="a3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B47">
        <w:rPr>
          <w:rFonts w:ascii="Times New Roman" w:hAnsi="Times New Roman" w:cs="Times New Roman"/>
          <w:b/>
          <w:sz w:val="24"/>
          <w:szCs w:val="24"/>
        </w:rPr>
        <w:t>Рассмотрение о согласование технической документации</w:t>
      </w:r>
      <w:r w:rsidR="00337385" w:rsidRPr="00600B47">
        <w:rPr>
          <w:rFonts w:ascii="Times New Roman" w:hAnsi="Times New Roman" w:cs="Times New Roman"/>
          <w:b/>
          <w:sz w:val="24"/>
          <w:szCs w:val="24"/>
        </w:rPr>
        <w:t xml:space="preserve"> изготовителей (поставщиков) оборудования</w:t>
      </w:r>
    </w:p>
    <w:p w:rsidR="00337385" w:rsidRPr="00600B47" w:rsidRDefault="00337385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По результатам проведения закупочных процедур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Pr="00600B47">
        <w:rPr>
          <w:rFonts w:ascii="Times New Roman" w:hAnsi="Times New Roman" w:cs="Times New Roman"/>
          <w:sz w:val="24"/>
          <w:szCs w:val="24"/>
        </w:rPr>
        <w:t xml:space="preserve">чик информирует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Pr="00600B47">
        <w:rPr>
          <w:rFonts w:ascii="Times New Roman" w:hAnsi="Times New Roman" w:cs="Times New Roman"/>
          <w:sz w:val="24"/>
          <w:szCs w:val="24"/>
        </w:rPr>
        <w:t xml:space="preserve">чика о выборе поставщика (изготовителя) оборудования не позднее 3 рабочих дней </w:t>
      </w:r>
      <w:proofErr w:type="gramStart"/>
      <w:r w:rsidRPr="00600B47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Pr="00600B47">
        <w:rPr>
          <w:rFonts w:ascii="Times New Roman" w:hAnsi="Times New Roman" w:cs="Times New Roman"/>
          <w:sz w:val="24"/>
          <w:szCs w:val="24"/>
        </w:rPr>
        <w:t xml:space="preserve"> протокола закупочной комиссии.</w:t>
      </w:r>
    </w:p>
    <w:p w:rsidR="00337385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337385" w:rsidRPr="00600B47">
        <w:rPr>
          <w:rFonts w:ascii="Times New Roman" w:hAnsi="Times New Roman" w:cs="Times New Roman"/>
          <w:sz w:val="24"/>
          <w:szCs w:val="24"/>
        </w:rPr>
        <w:t xml:space="preserve">чик в течение 5 рабочих дней со дня получения информации о выбранном изготовителе (поставщике) оборудования формирует и направляет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37385" w:rsidRPr="00600B47">
        <w:rPr>
          <w:rFonts w:ascii="Times New Roman" w:hAnsi="Times New Roman" w:cs="Times New Roman"/>
          <w:sz w:val="24"/>
          <w:szCs w:val="24"/>
        </w:rPr>
        <w:t>чику Техническую часть заказа на оборудование для включения ее в договор поставки с победителем закупки.</w:t>
      </w:r>
    </w:p>
    <w:p w:rsidR="00E32D56" w:rsidRPr="00600B47" w:rsidRDefault="00337385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Техническая часть заказа, не противоречащая конкурсной документации, должна содержать информацию о сроках, порядке и объемах предоставления поставщиком (изготовителем) оборудования технической документации</w:t>
      </w:r>
      <w:r w:rsidR="00E32D56" w:rsidRPr="00600B47">
        <w:rPr>
          <w:rFonts w:ascii="Times New Roman" w:hAnsi="Times New Roman" w:cs="Times New Roman"/>
          <w:sz w:val="24"/>
          <w:szCs w:val="24"/>
        </w:rPr>
        <w:t xml:space="preserve"> необходимой для выполнения проектных работ</w:t>
      </w:r>
      <w:proofErr w:type="gramStart"/>
      <w:r w:rsidR="00E32D56" w:rsidRPr="00600B4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32D56" w:rsidRPr="00600B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2D56" w:rsidRPr="00600B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32D56" w:rsidRPr="00600B47">
        <w:rPr>
          <w:rFonts w:ascii="Times New Roman" w:hAnsi="Times New Roman" w:cs="Times New Roman"/>
          <w:sz w:val="24"/>
          <w:szCs w:val="24"/>
        </w:rPr>
        <w:t>еречень необходимой технической документации предоставляемой изготовителем (поставщиком) оборудования уточняется для каждого вида оборудования и может включать в себя следующие документы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задание на фундаменты;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габаритные чертежи с присоединительными размерами;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сборочные чертежи;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задание на подключение к энергосетям объекта (электроэнергия, азот, воздух, вода и т.п.);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задание на подключение к системе управления объектом;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требования к вспомогательным системам;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руководство по эксплуатации и обслуживанию оборудования;</w:t>
      </w:r>
    </w:p>
    <w:p w:rsidR="00E32D56" w:rsidRPr="00600B47" w:rsidRDefault="00E32D56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>- иные требования изготовителя к размещению и подключению оборудования на объекте, влияющие на его работоспособность и существенные для соблюдения гарантийных обязательств изготовителя.</w:t>
      </w:r>
    </w:p>
    <w:p w:rsidR="00337385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>чик обязан включать Техническую часть заказа в контракты на поставку оборудования.\</w:t>
      </w:r>
    </w:p>
    <w:p w:rsidR="00E32D56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 xml:space="preserve">чик принимает к рассмотрению техническую документацию изготовителя (поставщика) оборудования, поступившую от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 xml:space="preserve">чика. Документация, поступившая непосредственно от изготовителя (поставщика) оборудования, принимается к рассмотрению в случае официального уведомления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 xml:space="preserve">чика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>чиком о выборе данного изготовителя (поставщика) оборудования в качестве победителя закупки.</w:t>
      </w:r>
    </w:p>
    <w:p w:rsidR="00E32D56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 xml:space="preserve">чик рассматривает техническую документацию изготовителя (поставщика) оборудования не более 10 (десяти) рабочих дней </w:t>
      </w:r>
      <w:proofErr w:type="gramStart"/>
      <w:r w:rsidR="00E32D56" w:rsidRPr="00600B47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E32D56" w:rsidRPr="00600B47">
        <w:rPr>
          <w:rFonts w:ascii="Times New Roman" w:hAnsi="Times New Roman" w:cs="Times New Roman"/>
          <w:sz w:val="24"/>
          <w:szCs w:val="24"/>
        </w:rPr>
        <w:t xml:space="preserve"> технической документации.</w:t>
      </w:r>
    </w:p>
    <w:p w:rsidR="00E32D56" w:rsidRPr="00600B47" w:rsidRDefault="00E32D56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Замечания, выявленные при рассмотрении технической документации изготовителя (поставщика) оборудования,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Pr="00600B47">
        <w:rPr>
          <w:rFonts w:ascii="Times New Roman" w:hAnsi="Times New Roman" w:cs="Times New Roman"/>
          <w:sz w:val="24"/>
          <w:szCs w:val="24"/>
        </w:rPr>
        <w:t xml:space="preserve">чик направляет с сопроводительным письмом в адрес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Pr="00600B47">
        <w:rPr>
          <w:rFonts w:ascii="Times New Roman" w:hAnsi="Times New Roman" w:cs="Times New Roman"/>
          <w:sz w:val="24"/>
          <w:szCs w:val="24"/>
        </w:rPr>
        <w:t>чика и изготовителя (поставщика) оборудования. В случае необходимости замечания должны быть указаны на чертежах и документах изготовителя и направляться в качестве приложения к сопроводительному письму.</w:t>
      </w:r>
    </w:p>
    <w:p w:rsidR="00E32D56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 xml:space="preserve">чик предоставляет откорректированную техническую документацию в течение 10 (десяти) рабочих дней </w:t>
      </w:r>
      <w:proofErr w:type="gramStart"/>
      <w:r w:rsidR="00E32D56" w:rsidRPr="00600B47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E32D56" w:rsidRPr="00600B47">
        <w:rPr>
          <w:rFonts w:ascii="Times New Roman" w:hAnsi="Times New Roman" w:cs="Times New Roman"/>
          <w:sz w:val="24"/>
          <w:szCs w:val="24"/>
        </w:rPr>
        <w:t xml:space="preserve"> замечаний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E32D56" w:rsidRPr="00600B47">
        <w:rPr>
          <w:rFonts w:ascii="Times New Roman" w:hAnsi="Times New Roman" w:cs="Times New Roman"/>
          <w:sz w:val="24"/>
          <w:szCs w:val="24"/>
        </w:rPr>
        <w:t>чика. Все изменения, внесенные в техн</w:t>
      </w:r>
      <w:r w:rsidR="00F85B24" w:rsidRPr="00600B47">
        <w:rPr>
          <w:rFonts w:ascii="Times New Roman" w:hAnsi="Times New Roman" w:cs="Times New Roman"/>
          <w:sz w:val="24"/>
          <w:szCs w:val="24"/>
        </w:rPr>
        <w:t>и</w:t>
      </w:r>
      <w:r w:rsidR="00E32D56" w:rsidRPr="00600B47">
        <w:rPr>
          <w:rFonts w:ascii="Times New Roman" w:hAnsi="Times New Roman" w:cs="Times New Roman"/>
          <w:sz w:val="24"/>
          <w:szCs w:val="24"/>
        </w:rPr>
        <w:t>ческую</w:t>
      </w:r>
      <w:r w:rsidR="00F85B24" w:rsidRPr="00600B47">
        <w:rPr>
          <w:rFonts w:ascii="Times New Roman" w:hAnsi="Times New Roman" w:cs="Times New Roman"/>
          <w:sz w:val="24"/>
          <w:szCs w:val="24"/>
        </w:rPr>
        <w:t xml:space="preserve"> документацию изготовителя (поставщика) по замечаниям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5B24" w:rsidRPr="00600B47">
        <w:rPr>
          <w:rFonts w:ascii="Times New Roman" w:hAnsi="Times New Roman" w:cs="Times New Roman"/>
          <w:sz w:val="24"/>
          <w:szCs w:val="24"/>
        </w:rPr>
        <w:t xml:space="preserve">чика должны быть выделены графическим способом на чертежах и иных документах, связанных с выданными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5B24" w:rsidRPr="00600B47">
        <w:rPr>
          <w:rFonts w:ascii="Times New Roman" w:hAnsi="Times New Roman" w:cs="Times New Roman"/>
          <w:sz w:val="24"/>
          <w:szCs w:val="24"/>
        </w:rPr>
        <w:t>чиком замечаниями.</w:t>
      </w:r>
    </w:p>
    <w:p w:rsidR="00F85B24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5B24" w:rsidRPr="00600B47">
        <w:rPr>
          <w:rFonts w:ascii="Times New Roman" w:hAnsi="Times New Roman" w:cs="Times New Roman"/>
          <w:sz w:val="24"/>
          <w:szCs w:val="24"/>
        </w:rPr>
        <w:t>чик рассматривает каждую поступившую откорректированную редакцию технической документации не более 5 (пяти) рабочих дней.</w:t>
      </w:r>
    </w:p>
    <w:p w:rsidR="00F85B24" w:rsidRPr="00600B47" w:rsidRDefault="00F85B24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lastRenderedPageBreak/>
        <w:t xml:space="preserve">В случае отсутствия замечаний,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Pr="00600B47">
        <w:rPr>
          <w:rFonts w:ascii="Times New Roman" w:hAnsi="Times New Roman" w:cs="Times New Roman"/>
          <w:sz w:val="24"/>
          <w:szCs w:val="24"/>
        </w:rPr>
        <w:t xml:space="preserve">чик уведомляет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Pr="00600B47">
        <w:rPr>
          <w:rFonts w:ascii="Times New Roman" w:hAnsi="Times New Roman" w:cs="Times New Roman"/>
          <w:sz w:val="24"/>
          <w:szCs w:val="24"/>
        </w:rPr>
        <w:t>чика о готовности проставления штампа «Согласовано для изготовления» на технической документации изготовителя (поставщика) оборудования.</w:t>
      </w:r>
    </w:p>
    <w:p w:rsidR="00F85B24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F85B24" w:rsidRPr="00600B47">
        <w:rPr>
          <w:rFonts w:ascii="Times New Roman" w:hAnsi="Times New Roman" w:cs="Times New Roman"/>
          <w:sz w:val="24"/>
          <w:szCs w:val="24"/>
        </w:rPr>
        <w:t xml:space="preserve">чик после получения уведомления, указанного в п. 3.10 настоящего Приложения, представляет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5B24" w:rsidRPr="00600B47">
        <w:rPr>
          <w:rFonts w:ascii="Times New Roman" w:hAnsi="Times New Roman" w:cs="Times New Roman"/>
          <w:sz w:val="24"/>
          <w:szCs w:val="24"/>
        </w:rPr>
        <w:t>чику в течение 3 (трех) рабочих дней техническую документацию изготовителя (поставщика) оборудования на бумажном носителе.</w:t>
      </w:r>
    </w:p>
    <w:p w:rsidR="00E32D56" w:rsidRPr="00600B47" w:rsidRDefault="00C73AB2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5B24" w:rsidRPr="00600B47">
        <w:rPr>
          <w:rFonts w:ascii="Times New Roman" w:hAnsi="Times New Roman" w:cs="Times New Roman"/>
          <w:sz w:val="24"/>
          <w:szCs w:val="24"/>
        </w:rPr>
        <w:t xml:space="preserve">чик проставляет штамп «Согласовано для изготовления» на бумажном варианте технической документации и направляет ее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F85B24" w:rsidRPr="00600B47">
        <w:rPr>
          <w:rFonts w:ascii="Times New Roman" w:hAnsi="Times New Roman" w:cs="Times New Roman"/>
          <w:sz w:val="24"/>
          <w:szCs w:val="24"/>
        </w:rPr>
        <w:t xml:space="preserve">чику с копией </w:t>
      </w:r>
      <w:proofErr w:type="spellStart"/>
      <w:r w:rsidR="00F85B24" w:rsidRPr="00600B47">
        <w:rPr>
          <w:rFonts w:ascii="Times New Roman" w:hAnsi="Times New Roman" w:cs="Times New Roman"/>
          <w:sz w:val="24"/>
          <w:szCs w:val="24"/>
        </w:rPr>
        <w:t>изготвоителю</w:t>
      </w:r>
      <w:proofErr w:type="spellEnd"/>
      <w:r w:rsidR="00F85B24" w:rsidRPr="00600B47">
        <w:rPr>
          <w:rFonts w:ascii="Times New Roman" w:hAnsi="Times New Roman" w:cs="Times New Roman"/>
          <w:sz w:val="24"/>
          <w:szCs w:val="24"/>
        </w:rPr>
        <w:t xml:space="preserve"> (поставщику) оборудования в течение 3 (трех) рабочих дней.</w:t>
      </w:r>
    </w:p>
    <w:p w:rsidR="00600B47" w:rsidRPr="00600B47" w:rsidRDefault="00600B47" w:rsidP="00950E60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385" w:rsidRPr="00600B47" w:rsidRDefault="00F85B24" w:rsidP="00950E60">
      <w:pPr>
        <w:pStyle w:val="a3"/>
        <w:numPr>
          <w:ilvl w:val="0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B47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F85B24" w:rsidRPr="00600B47" w:rsidRDefault="00F85B24" w:rsidP="00950E60">
      <w:pPr>
        <w:pStyle w:val="a3"/>
        <w:numPr>
          <w:ilvl w:val="1"/>
          <w:numId w:val="4"/>
        </w:num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00B47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Pr="00600B47">
        <w:rPr>
          <w:rFonts w:ascii="Times New Roman" w:hAnsi="Times New Roman" w:cs="Times New Roman"/>
          <w:sz w:val="24"/>
          <w:szCs w:val="24"/>
        </w:rPr>
        <w:t xml:space="preserve">чиком сроков, указанных в пунктах 2 и 3 настоящего Приложения, </w:t>
      </w:r>
      <w:r w:rsidR="00C73AB2">
        <w:rPr>
          <w:rFonts w:ascii="Times New Roman" w:hAnsi="Times New Roman" w:cs="Times New Roman"/>
          <w:sz w:val="24"/>
          <w:szCs w:val="24"/>
        </w:rPr>
        <w:t>Подряд</w:t>
      </w:r>
      <w:r w:rsidRPr="00600B47">
        <w:rPr>
          <w:rFonts w:ascii="Times New Roman" w:hAnsi="Times New Roman" w:cs="Times New Roman"/>
          <w:sz w:val="24"/>
          <w:szCs w:val="24"/>
        </w:rPr>
        <w:t xml:space="preserve">чик вправе предъявить </w:t>
      </w:r>
      <w:r w:rsidR="00C73AB2">
        <w:rPr>
          <w:rFonts w:ascii="Times New Roman" w:hAnsi="Times New Roman" w:cs="Times New Roman"/>
          <w:sz w:val="24"/>
          <w:szCs w:val="24"/>
        </w:rPr>
        <w:t>Субподряд</w:t>
      </w:r>
      <w:r w:rsidRPr="00600B47">
        <w:rPr>
          <w:rFonts w:ascii="Times New Roman" w:hAnsi="Times New Roman" w:cs="Times New Roman"/>
          <w:sz w:val="24"/>
          <w:szCs w:val="24"/>
        </w:rPr>
        <w:t>чику требование о выплате неустойки (пени) из расчета 0,1% (ноль целых одна десятая процента) от общей стоимости работ по договору за каждый день просрочки, но не более 10% (десяти процентов) от общей стоимости договора.</w:t>
      </w:r>
    </w:p>
    <w:p w:rsidR="00337385" w:rsidRPr="00600B47" w:rsidRDefault="00337385" w:rsidP="00600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385" w:rsidRPr="00600B47" w:rsidRDefault="00337385" w:rsidP="00600B4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9"/>
      </w:tblGrid>
      <w:tr w:rsidR="00600B47" w:rsidTr="00F932CA">
        <w:tc>
          <w:tcPr>
            <w:tcW w:w="4714" w:type="dxa"/>
          </w:tcPr>
          <w:p w:rsidR="00600B47" w:rsidRPr="001B575C" w:rsidRDefault="00600B47" w:rsidP="00F932CA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75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</w:p>
          <w:p w:rsidR="00FC6082" w:rsidRPr="00FC6082" w:rsidRDefault="00FC6082" w:rsidP="00FC608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082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600B47" w:rsidRDefault="000C6BC1" w:rsidP="00FC6082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6BC1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0C6BC1"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  <w:r w:rsidRPr="000C6B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15" w:type="dxa"/>
          </w:tcPr>
          <w:p w:rsidR="00600B47" w:rsidRPr="001B575C" w:rsidRDefault="00C73AB2" w:rsidP="00F932CA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СУБПОДРЯД</w:t>
            </w:r>
            <w:r w:rsidR="00600B47" w:rsidRPr="001B575C">
              <w:rPr>
                <w:rFonts w:ascii="Times New Roman" w:hAnsi="Times New Roman" w:cs="Times New Roman"/>
                <w:b/>
                <w:sz w:val="24"/>
                <w:szCs w:val="24"/>
              </w:rPr>
              <w:t>ЧИК</w:t>
            </w:r>
          </w:p>
          <w:p w:rsidR="00600B47" w:rsidRPr="001F0516" w:rsidRDefault="00600B47" w:rsidP="00C73AB2">
            <w:pPr>
              <w:pStyle w:val="2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B47" w:rsidTr="00F932CA">
        <w:tc>
          <w:tcPr>
            <w:tcW w:w="4714" w:type="dxa"/>
          </w:tcPr>
          <w:p w:rsidR="00FC6082" w:rsidRDefault="00FC6082" w:rsidP="00F932CA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B47" w:rsidRDefault="00FC6082" w:rsidP="00F932CA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t xml:space="preserve"> </w:t>
            </w:r>
            <w:r w:rsidR="000C6BC1" w:rsidRPr="000C6BC1">
              <w:rPr>
                <w:rFonts w:ascii="Times New Roman" w:hAnsi="Times New Roman" w:cs="Times New Roman"/>
                <w:b/>
                <w:sz w:val="24"/>
                <w:szCs w:val="24"/>
              </w:rPr>
              <w:t>Д.А.Сергеев</w:t>
            </w:r>
          </w:p>
        </w:tc>
        <w:tc>
          <w:tcPr>
            <w:tcW w:w="4715" w:type="dxa"/>
          </w:tcPr>
          <w:p w:rsidR="00FC6082" w:rsidRDefault="00FC6082" w:rsidP="00F932CA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B47" w:rsidRDefault="00FC6082" w:rsidP="00C73AB2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1F051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337385" w:rsidRPr="00600B47" w:rsidRDefault="00337385" w:rsidP="00600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678" w:rsidRPr="00600B47" w:rsidRDefault="00F46678" w:rsidP="00600B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46678" w:rsidRPr="00600B47" w:rsidSect="00600B4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8239FA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649C0E75"/>
    <w:multiLevelType w:val="multilevel"/>
    <w:tmpl w:val="CD5E2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6F8F1A23"/>
    <w:multiLevelType w:val="hybridMultilevel"/>
    <w:tmpl w:val="D28A7B2C"/>
    <w:lvl w:ilvl="0" w:tplc="0B9A802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73BA5"/>
    <w:multiLevelType w:val="hybridMultilevel"/>
    <w:tmpl w:val="D9AAFA36"/>
    <w:lvl w:ilvl="0" w:tplc="9F98FC92">
      <w:start w:val="3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78"/>
    <w:rsid w:val="000A6E32"/>
    <w:rsid w:val="000C6BC1"/>
    <w:rsid w:val="00186E11"/>
    <w:rsid w:val="001B575C"/>
    <w:rsid w:val="001F0516"/>
    <w:rsid w:val="00226A00"/>
    <w:rsid w:val="00262DFE"/>
    <w:rsid w:val="00337385"/>
    <w:rsid w:val="00586481"/>
    <w:rsid w:val="005E4500"/>
    <w:rsid w:val="00600B47"/>
    <w:rsid w:val="00675E6E"/>
    <w:rsid w:val="00792242"/>
    <w:rsid w:val="00826015"/>
    <w:rsid w:val="009449B8"/>
    <w:rsid w:val="00950E60"/>
    <w:rsid w:val="009C3CAF"/>
    <w:rsid w:val="009F5640"/>
    <w:rsid w:val="00C73AB2"/>
    <w:rsid w:val="00C877F1"/>
    <w:rsid w:val="00CE08BB"/>
    <w:rsid w:val="00E27ABC"/>
    <w:rsid w:val="00E32D56"/>
    <w:rsid w:val="00EA0593"/>
    <w:rsid w:val="00F46678"/>
    <w:rsid w:val="00F85B24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Н 1 ур текста"/>
    <w:basedOn w:val="a"/>
    <w:next w:val="a"/>
    <w:link w:val="10"/>
    <w:qFormat/>
    <w:rsid w:val="00600B47"/>
    <w:pPr>
      <w:keepNext/>
      <w:numPr>
        <w:numId w:val="5"/>
      </w:numPr>
      <w:tabs>
        <w:tab w:val="left" w:pos="1418"/>
      </w:tabs>
      <w:spacing w:before="120" w:after="0" w:line="300" w:lineRule="auto"/>
      <w:ind w:left="426" w:hanging="426"/>
      <w:jc w:val="both"/>
      <w:outlineLvl w:val="0"/>
    </w:pPr>
    <w:rPr>
      <w:rFonts w:ascii="Arial" w:eastAsia="Times New Roman" w:hAnsi="Arial" w:cs="Arial"/>
      <w:b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rsid w:val="00F8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РН 1 ур текста Знак"/>
    <w:basedOn w:val="a0"/>
    <w:link w:val="1"/>
    <w:rsid w:val="00600B47"/>
    <w:rPr>
      <w:rFonts w:ascii="Arial" w:eastAsia="Times New Roman" w:hAnsi="Arial" w:cs="Arial"/>
      <w:b/>
      <w:bCs/>
      <w:kern w:val="32"/>
      <w:sz w:val="20"/>
      <w:szCs w:val="20"/>
      <w:lang w:eastAsia="ru-RU"/>
    </w:rPr>
  </w:style>
  <w:style w:type="paragraph" w:customStyle="1" w:styleId="2">
    <w:name w:val="РН 2 ур текста"/>
    <w:basedOn w:val="1"/>
    <w:link w:val="20"/>
    <w:qFormat/>
    <w:rsid w:val="00600B47"/>
    <w:pPr>
      <w:keepNext w:val="0"/>
      <w:numPr>
        <w:ilvl w:val="1"/>
      </w:numPr>
      <w:ind w:left="993" w:hanging="633"/>
    </w:pPr>
    <w:rPr>
      <w:b w:val="0"/>
    </w:rPr>
  </w:style>
  <w:style w:type="character" w:customStyle="1" w:styleId="20">
    <w:name w:val="РН 2 ур текста Знак"/>
    <w:basedOn w:val="a0"/>
    <w:link w:val="2"/>
    <w:rsid w:val="00600B47"/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customStyle="1" w:styleId="3">
    <w:name w:val="РН 3 урЦ"/>
    <w:basedOn w:val="2"/>
    <w:qFormat/>
    <w:rsid w:val="00600B47"/>
    <w:pPr>
      <w:numPr>
        <w:ilvl w:val="2"/>
      </w:numPr>
      <w:tabs>
        <w:tab w:val="num" w:pos="360"/>
      </w:tabs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Н 1 ур текста"/>
    <w:basedOn w:val="a"/>
    <w:next w:val="a"/>
    <w:link w:val="10"/>
    <w:qFormat/>
    <w:rsid w:val="00600B47"/>
    <w:pPr>
      <w:keepNext/>
      <w:numPr>
        <w:numId w:val="5"/>
      </w:numPr>
      <w:tabs>
        <w:tab w:val="left" w:pos="1418"/>
      </w:tabs>
      <w:spacing w:before="120" w:after="0" w:line="300" w:lineRule="auto"/>
      <w:ind w:left="426" w:hanging="426"/>
      <w:jc w:val="both"/>
      <w:outlineLvl w:val="0"/>
    </w:pPr>
    <w:rPr>
      <w:rFonts w:ascii="Arial" w:eastAsia="Times New Roman" w:hAnsi="Arial" w:cs="Arial"/>
      <w:b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rsid w:val="00F8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РН 1 ур текста Знак"/>
    <w:basedOn w:val="a0"/>
    <w:link w:val="1"/>
    <w:rsid w:val="00600B47"/>
    <w:rPr>
      <w:rFonts w:ascii="Arial" w:eastAsia="Times New Roman" w:hAnsi="Arial" w:cs="Arial"/>
      <w:b/>
      <w:bCs/>
      <w:kern w:val="32"/>
      <w:sz w:val="20"/>
      <w:szCs w:val="20"/>
      <w:lang w:eastAsia="ru-RU"/>
    </w:rPr>
  </w:style>
  <w:style w:type="paragraph" w:customStyle="1" w:styleId="2">
    <w:name w:val="РН 2 ур текста"/>
    <w:basedOn w:val="1"/>
    <w:link w:val="20"/>
    <w:qFormat/>
    <w:rsid w:val="00600B47"/>
    <w:pPr>
      <w:keepNext w:val="0"/>
      <w:numPr>
        <w:ilvl w:val="1"/>
      </w:numPr>
      <w:ind w:left="993" w:hanging="633"/>
    </w:pPr>
    <w:rPr>
      <w:b w:val="0"/>
    </w:rPr>
  </w:style>
  <w:style w:type="character" w:customStyle="1" w:styleId="20">
    <w:name w:val="РН 2 ур текста Знак"/>
    <w:basedOn w:val="a0"/>
    <w:link w:val="2"/>
    <w:rsid w:val="00600B47"/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customStyle="1" w:styleId="3">
    <w:name w:val="РН 3 урЦ"/>
    <w:basedOn w:val="2"/>
    <w:qFormat/>
    <w:rsid w:val="00600B47"/>
    <w:pPr>
      <w:numPr>
        <w:ilvl w:val="2"/>
      </w:numPr>
      <w:tabs>
        <w:tab w:val="num" w:pos="360"/>
      </w:tabs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Аликина Наталья Аликина</cp:lastModifiedBy>
  <cp:revision>18</cp:revision>
  <dcterms:created xsi:type="dcterms:W3CDTF">2015-07-30T13:48:00Z</dcterms:created>
  <dcterms:modified xsi:type="dcterms:W3CDTF">2018-10-17T10:44:00Z</dcterms:modified>
</cp:coreProperties>
</file>